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5C1" w:rsidRDefault="006B35C1" w:rsidP="00EB36B9">
      <w:pPr>
        <w:spacing w:line="480" w:lineRule="auto"/>
        <w:rPr>
          <w:rFonts w:ascii="Times New Roman" w:hAnsi="Times New Roman" w:cs="Times New Roman"/>
          <w:sz w:val="24"/>
          <w:szCs w:val="24"/>
        </w:rPr>
      </w:pPr>
    </w:p>
    <w:p w:rsidR="006B35C1" w:rsidRDefault="006B35C1" w:rsidP="00EB36B9">
      <w:pPr>
        <w:spacing w:line="480" w:lineRule="auto"/>
        <w:rPr>
          <w:rFonts w:ascii="Times New Roman" w:hAnsi="Times New Roman" w:cs="Times New Roman"/>
          <w:sz w:val="24"/>
          <w:szCs w:val="24"/>
        </w:rPr>
      </w:pPr>
    </w:p>
    <w:p w:rsidR="006B35C1" w:rsidRDefault="006B35C1" w:rsidP="00EB36B9">
      <w:pPr>
        <w:spacing w:line="480" w:lineRule="auto"/>
        <w:rPr>
          <w:rFonts w:ascii="Times New Roman" w:hAnsi="Times New Roman" w:cs="Times New Roman"/>
          <w:sz w:val="24"/>
          <w:szCs w:val="24"/>
        </w:rPr>
      </w:pPr>
    </w:p>
    <w:p w:rsidR="006B35C1" w:rsidRDefault="006B35C1" w:rsidP="00EB36B9">
      <w:pPr>
        <w:spacing w:line="480" w:lineRule="auto"/>
        <w:rPr>
          <w:rFonts w:ascii="Times New Roman" w:hAnsi="Times New Roman" w:cs="Times New Roman"/>
          <w:sz w:val="24"/>
          <w:szCs w:val="24"/>
        </w:rPr>
      </w:pPr>
    </w:p>
    <w:p w:rsidR="006B35C1" w:rsidRDefault="006B35C1" w:rsidP="00EB36B9">
      <w:pPr>
        <w:spacing w:line="480" w:lineRule="auto"/>
        <w:rPr>
          <w:rFonts w:ascii="Times New Roman" w:hAnsi="Times New Roman" w:cs="Times New Roman"/>
          <w:sz w:val="24"/>
          <w:szCs w:val="24"/>
        </w:rPr>
      </w:pPr>
    </w:p>
    <w:p w:rsidR="006B35C1" w:rsidRDefault="006B35C1" w:rsidP="00EB36B9">
      <w:pPr>
        <w:spacing w:line="480" w:lineRule="auto"/>
        <w:rPr>
          <w:rFonts w:ascii="Times New Roman" w:hAnsi="Times New Roman" w:cs="Times New Roman"/>
          <w:sz w:val="24"/>
          <w:szCs w:val="24"/>
        </w:rPr>
      </w:pPr>
    </w:p>
    <w:p w:rsidR="006B35C1" w:rsidRDefault="006B35C1" w:rsidP="00EB36B9">
      <w:pPr>
        <w:spacing w:line="480" w:lineRule="auto"/>
        <w:jc w:val="center"/>
        <w:rPr>
          <w:rFonts w:ascii="Times New Roman" w:hAnsi="Times New Roman" w:cs="Times New Roman"/>
          <w:sz w:val="24"/>
          <w:szCs w:val="24"/>
        </w:rPr>
      </w:pPr>
      <w:r>
        <w:rPr>
          <w:rFonts w:ascii="Times New Roman" w:hAnsi="Times New Roman" w:cs="Times New Roman"/>
          <w:sz w:val="24"/>
          <w:szCs w:val="24"/>
        </w:rPr>
        <w:t>Investment Decisions</w:t>
      </w:r>
    </w:p>
    <w:p w:rsidR="006B35C1" w:rsidRDefault="006B35C1" w:rsidP="00EB36B9">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6B35C1" w:rsidRDefault="006B35C1" w:rsidP="00EB36B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6B35C1" w:rsidRDefault="006B35C1" w:rsidP="00EB36B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B35C1" w:rsidRDefault="006B35C1" w:rsidP="00EB36B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Investment Decisions</w:t>
      </w:r>
    </w:p>
    <w:p w:rsidR="006B35C1" w:rsidRPr="006B35C1" w:rsidRDefault="006B35C1" w:rsidP="00EB36B9">
      <w:pPr>
        <w:spacing w:line="480" w:lineRule="auto"/>
        <w:jc w:val="center"/>
        <w:rPr>
          <w:rFonts w:ascii="Times New Roman" w:hAnsi="Times New Roman" w:cs="Times New Roman"/>
          <w:b/>
          <w:sz w:val="24"/>
          <w:szCs w:val="24"/>
        </w:rPr>
      </w:pPr>
      <w:r w:rsidRPr="006B35C1">
        <w:rPr>
          <w:rFonts w:ascii="Times New Roman" w:hAnsi="Times New Roman" w:cs="Times New Roman"/>
          <w:b/>
          <w:sz w:val="24"/>
          <w:szCs w:val="24"/>
        </w:rPr>
        <w:t>Part A.</w:t>
      </w:r>
    </w:p>
    <w:p w:rsidR="006B35C1" w:rsidRPr="006B35C1" w:rsidRDefault="006B35C1" w:rsidP="00EB36B9">
      <w:pPr>
        <w:spacing w:line="480" w:lineRule="auto"/>
        <w:ind w:firstLine="720"/>
        <w:rPr>
          <w:rFonts w:ascii="Times New Roman" w:hAnsi="Times New Roman" w:cs="Times New Roman"/>
          <w:sz w:val="24"/>
          <w:szCs w:val="24"/>
        </w:rPr>
      </w:pPr>
      <w:r w:rsidRPr="006B35C1">
        <w:rPr>
          <w:rFonts w:ascii="Times New Roman" w:hAnsi="Times New Roman" w:cs="Times New Roman"/>
          <w:sz w:val="24"/>
          <w:szCs w:val="24"/>
        </w:rPr>
        <w:t>In case of lack o</w:t>
      </w:r>
      <w:r w:rsidR="00EB36B9">
        <w:rPr>
          <w:rFonts w:ascii="Times New Roman" w:hAnsi="Times New Roman" w:cs="Times New Roman"/>
          <w:sz w:val="24"/>
          <w:szCs w:val="24"/>
        </w:rPr>
        <w:t>f information, the best strategy</w:t>
      </w:r>
      <w:r w:rsidRPr="006B35C1">
        <w:rPr>
          <w:rFonts w:ascii="Times New Roman" w:hAnsi="Times New Roman" w:cs="Times New Roman"/>
          <w:sz w:val="24"/>
          <w:szCs w:val="24"/>
        </w:rPr>
        <w:t xml:space="preserve"> is to follow the CAPM model. In this case, the CAPM requires one to hold the market portfolio (combining the specific stock with risk-free investment). According to the model, the aggregate of all investors’ portfolio must equal the market portfolio, since in the market, for efficiency to be achieved, demand must equal supply. Consequently, I will hold the market portfolio, which will ensure that I make the same return as the average investor. This strategy will work since the CAPM only requires the investor to depend on rational expectation and in turn interpret the information he has to make decisions that lead to investing in stocks with zero alpha. By investing in zero alpha stock, the other investors will use their information to realize that the shares I hold have zero alpha, hence no interest in buying my stock to make a profit at my expense.</w:t>
      </w:r>
    </w:p>
    <w:p w:rsidR="006B35C1" w:rsidRPr="00EB36B9" w:rsidRDefault="006B35C1" w:rsidP="00EB36B9">
      <w:pPr>
        <w:spacing w:line="480" w:lineRule="auto"/>
        <w:jc w:val="center"/>
        <w:rPr>
          <w:rFonts w:ascii="Times New Roman" w:hAnsi="Times New Roman" w:cs="Times New Roman"/>
          <w:b/>
          <w:sz w:val="24"/>
          <w:szCs w:val="24"/>
        </w:rPr>
      </w:pPr>
      <w:r w:rsidRPr="00EB36B9">
        <w:rPr>
          <w:rFonts w:ascii="Times New Roman" w:hAnsi="Times New Roman" w:cs="Times New Roman"/>
          <w:b/>
          <w:sz w:val="24"/>
          <w:szCs w:val="24"/>
        </w:rPr>
        <w:t>Part B</w:t>
      </w:r>
    </w:p>
    <w:p w:rsidR="006B35C1" w:rsidRPr="006B35C1" w:rsidRDefault="006B35C1" w:rsidP="00EB36B9">
      <w:pPr>
        <w:spacing w:line="480" w:lineRule="auto"/>
        <w:ind w:firstLine="720"/>
        <w:rPr>
          <w:rFonts w:ascii="Times New Roman" w:hAnsi="Times New Roman" w:cs="Times New Roman"/>
          <w:sz w:val="24"/>
          <w:szCs w:val="24"/>
        </w:rPr>
      </w:pPr>
      <w:r w:rsidRPr="006B35C1">
        <w:rPr>
          <w:rFonts w:ascii="Times New Roman" w:hAnsi="Times New Roman" w:cs="Times New Roman"/>
          <w:sz w:val="24"/>
          <w:szCs w:val="24"/>
        </w:rPr>
        <w:t xml:space="preserve">On June 1st 2017, Forbes published an article offering the best investment strategy for a modern investor (Mauldin, 2017). The article talks about the modern portfolio theory (MTP) which was introduced by Markowitz. According to MTP, investors must hold different stocks (diversify) to reduce stock volatility. The paper outlines the failure of MTP during the financial crisis of 2009. As such, Mauldin (2017) came up with the new theory, which he termed MTP 2. According to the article, making efficient investment decisions requires an investor to not only rely on diversification and correlation. Instead, it needs the investor to get a deeper understanding of the assets, which will help him make informed decisions. Relying on past </w:t>
      </w:r>
      <w:bookmarkStart w:id="0" w:name="_GoBack"/>
      <w:bookmarkEnd w:id="0"/>
      <w:r w:rsidRPr="006B35C1">
        <w:rPr>
          <w:rFonts w:ascii="Times New Roman" w:hAnsi="Times New Roman" w:cs="Times New Roman"/>
          <w:sz w:val="24"/>
          <w:szCs w:val="24"/>
        </w:rPr>
        <w:t>performance alone will not guarantee the success of the stocks as demonstrated during the 2009 financial crisis. In this case, the article suggests that efficient investment requires the investor to be aware of the core structure of the asset strategy and classes involved in the portfolio.</w:t>
      </w:r>
    </w:p>
    <w:p w:rsidR="006B35C1" w:rsidRPr="00EB36B9" w:rsidRDefault="006B35C1" w:rsidP="00EB36B9">
      <w:pPr>
        <w:spacing w:line="480" w:lineRule="auto"/>
        <w:jc w:val="center"/>
        <w:rPr>
          <w:rFonts w:ascii="Times New Roman" w:hAnsi="Times New Roman" w:cs="Times New Roman"/>
          <w:b/>
          <w:sz w:val="24"/>
          <w:szCs w:val="24"/>
        </w:rPr>
      </w:pPr>
      <w:r w:rsidRPr="00EB36B9">
        <w:rPr>
          <w:rFonts w:ascii="Times New Roman" w:hAnsi="Times New Roman" w:cs="Times New Roman"/>
          <w:b/>
          <w:sz w:val="24"/>
          <w:szCs w:val="24"/>
        </w:rPr>
        <w:t>Applicability of the Article</w:t>
      </w:r>
    </w:p>
    <w:p w:rsidR="006B35C1" w:rsidRPr="006B35C1" w:rsidRDefault="006B35C1" w:rsidP="00EB36B9">
      <w:pPr>
        <w:spacing w:line="480" w:lineRule="auto"/>
        <w:ind w:firstLine="720"/>
        <w:rPr>
          <w:rFonts w:ascii="Times New Roman" w:hAnsi="Times New Roman" w:cs="Times New Roman"/>
          <w:sz w:val="24"/>
          <w:szCs w:val="24"/>
        </w:rPr>
      </w:pPr>
      <w:r w:rsidRPr="006B35C1">
        <w:rPr>
          <w:rFonts w:ascii="Times New Roman" w:hAnsi="Times New Roman" w:cs="Times New Roman"/>
          <w:sz w:val="24"/>
          <w:szCs w:val="24"/>
        </w:rPr>
        <w:t>I believe that the article is applicable, especially in its emphasis on getting to know more than the basic historical performance and correlation of the assets. To make an informed decision, one has to know more about the assets that he intends to invest in or already has in his portfolio. Knowing this information will make the person to determine the alpha of the portfolio. In case an investor seeks comprehensive information, he will be in a position of determining portfolios with negative alpha, hence purchase them and then use his information to determine willing sellers to make more profit. Similarly, the investor will choose to hold his portfolio and maintain the zero alpha throughout.</w:t>
      </w:r>
    </w:p>
    <w:p w:rsidR="006B35C1" w:rsidRPr="006B35C1" w:rsidRDefault="006B35C1" w:rsidP="00EB36B9">
      <w:pPr>
        <w:spacing w:line="480" w:lineRule="auto"/>
        <w:rPr>
          <w:rFonts w:ascii="Times New Roman" w:hAnsi="Times New Roman" w:cs="Times New Roman"/>
          <w:sz w:val="24"/>
          <w:szCs w:val="24"/>
        </w:rPr>
      </w:pPr>
      <w:r w:rsidRPr="006B35C1">
        <w:rPr>
          <w:rFonts w:ascii="Times New Roman" w:hAnsi="Times New Roman" w:cs="Times New Roman"/>
          <w:sz w:val="24"/>
          <w:szCs w:val="24"/>
        </w:rPr>
        <w:t> </w:t>
      </w:r>
    </w:p>
    <w:p w:rsidR="006B35C1" w:rsidRPr="006B35C1" w:rsidRDefault="006B35C1" w:rsidP="00EB36B9">
      <w:pPr>
        <w:spacing w:line="480" w:lineRule="auto"/>
        <w:rPr>
          <w:rFonts w:ascii="Times New Roman" w:hAnsi="Times New Roman" w:cs="Times New Roman"/>
          <w:sz w:val="24"/>
          <w:szCs w:val="24"/>
        </w:rPr>
      </w:pPr>
      <w:r w:rsidRPr="006B35C1">
        <w:rPr>
          <w:rFonts w:ascii="Times New Roman" w:hAnsi="Times New Roman" w:cs="Times New Roman"/>
          <w:sz w:val="24"/>
          <w:szCs w:val="24"/>
        </w:rPr>
        <w:br w:type="page"/>
      </w:r>
    </w:p>
    <w:p w:rsidR="006B35C1" w:rsidRPr="006B35C1" w:rsidRDefault="006B35C1" w:rsidP="00EB36B9">
      <w:pPr>
        <w:spacing w:line="480" w:lineRule="auto"/>
        <w:jc w:val="center"/>
        <w:rPr>
          <w:rFonts w:ascii="Times New Roman" w:hAnsi="Times New Roman" w:cs="Times New Roman"/>
          <w:sz w:val="24"/>
          <w:szCs w:val="24"/>
        </w:rPr>
      </w:pPr>
      <w:r w:rsidRPr="006B35C1">
        <w:rPr>
          <w:rFonts w:ascii="Times New Roman" w:hAnsi="Times New Roman" w:cs="Times New Roman"/>
          <w:sz w:val="24"/>
          <w:szCs w:val="24"/>
        </w:rPr>
        <w:t>Reference</w:t>
      </w:r>
    </w:p>
    <w:p w:rsidR="006B35C1" w:rsidRPr="006B35C1" w:rsidRDefault="006B35C1" w:rsidP="00EB36B9">
      <w:pPr>
        <w:spacing w:line="480" w:lineRule="auto"/>
        <w:rPr>
          <w:rFonts w:ascii="Times New Roman" w:hAnsi="Times New Roman" w:cs="Times New Roman"/>
          <w:sz w:val="24"/>
          <w:szCs w:val="24"/>
        </w:rPr>
      </w:pPr>
      <w:r w:rsidRPr="006B35C1">
        <w:rPr>
          <w:rFonts w:ascii="Times New Roman" w:hAnsi="Times New Roman" w:cs="Times New Roman"/>
          <w:sz w:val="24"/>
          <w:szCs w:val="24"/>
        </w:rPr>
        <w:t xml:space="preserve">Mauldin, J. (2017). Modern Portfolio Theory 2.0: The Best Investment Strategy Today. Forbes. </w:t>
      </w:r>
      <w:r w:rsidR="00EB36B9">
        <w:rPr>
          <w:rFonts w:ascii="Times New Roman" w:hAnsi="Times New Roman" w:cs="Times New Roman"/>
          <w:sz w:val="24"/>
          <w:szCs w:val="24"/>
        </w:rPr>
        <w:tab/>
      </w:r>
      <w:r w:rsidRPr="006B35C1">
        <w:rPr>
          <w:rFonts w:ascii="Times New Roman" w:hAnsi="Times New Roman" w:cs="Times New Roman"/>
          <w:sz w:val="24"/>
          <w:szCs w:val="24"/>
        </w:rPr>
        <w:t xml:space="preserve">Retrieved from </w:t>
      </w:r>
      <w:hyperlink r:id="rId7" w:history="1">
        <w:r w:rsidR="00EB36B9" w:rsidRPr="00927D44">
          <w:rPr>
            <w:rStyle w:val="Hyperlink"/>
            <w:rFonts w:ascii="Times New Roman" w:hAnsi="Times New Roman" w:cs="Times New Roman"/>
            <w:sz w:val="24"/>
            <w:szCs w:val="24"/>
          </w:rPr>
          <w:t>https://www.forbes.com/sites/johnmauldin/2017/06/01/modern-portfolio-</w:t>
        </w:r>
      </w:hyperlink>
      <w:r w:rsidR="00EB36B9">
        <w:rPr>
          <w:rFonts w:ascii="Times New Roman" w:hAnsi="Times New Roman" w:cs="Times New Roman"/>
          <w:sz w:val="24"/>
          <w:szCs w:val="24"/>
        </w:rPr>
        <w:tab/>
      </w:r>
      <w:r w:rsidRPr="006B35C1">
        <w:rPr>
          <w:rFonts w:ascii="Times New Roman" w:hAnsi="Times New Roman" w:cs="Times New Roman"/>
          <w:sz w:val="24"/>
          <w:szCs w:val="24"/>
        </w:rPr>
        <w:t>theory-2-0-the-best-investment-strategy-today/#18188f6b1f8f</w:t>
      </w:r>
    </w:p>
    <w:p w:rsidR="006B35C1" w:rsidRPr="006B35C1" w:rsidRDefault="006B35C1" w:rsidP="00EB36B9">
      <w:pPr>
        <w:spacing w:line="480" w:lineRule="auto"/>
        <w:rPr>
          <w:rFonts w:ascii="Times New Roman" w:hAnsi="Times New Roman" w:cs="Times New Roman"/>
          <w:sz w:val="24"/>
          <w:szCs w:val="24"/>
        </w:rPr>
      </w:pPr>
    </w:p>
    <w:sectPr w:rsidR="006B35C1" w:rsidRPr="006B35C1" w:rsidSect="006B35C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15E9" w:rsidRDefault="004415E9" w:rsidP="006B35C1">
      <w:pPr>
        <w:spacing w:after="0" w:line="240" w:lineRule="auto"/>
      </w:pPr>
      <w:r>
        <w:separator/>
      </w:r>
    </w:p>
  </w:endnote>
  <w:endnote w:type="continuationSeparator" w:id="0">
    <w:p w:rsidR="004415E9" w:rsidRDefault="004415E9" w:rsidP="006B3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15E9" w:rsidRDefault="004415E9" w:rsidP="006B35C1">
      <w:pPr>
        <w:spacing w:after="0" w:line="240" w:lineRule="auto"/>
      </w:pPr>
      <w:r>
        <w:separator/>
      </w:r>
    </w:p>
  </w:footnote>
  <w:footnote w:type="continuationSeparator" w:id="0">
    <w:p w:rsidR="004415E9" w:rsidRDefault="004415E9" w:rsidP="006B35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5C1" w:rsidRPr="006B35C1" w:rsidRDefault="006B35C1" w:rsidP="006B35C1">
    <w:pPr>
      <w:pStyle w:val="Header"/>
      <w:jc w:val="center"/>
      <w:rPr>
        <w:rFonts w:ascii="Times New Roman" w:hAnsi="Times New Roman" w:cs="Times New Roman"/>
        <w:sz w:val="24"/>
        <w:szCs w:val="24"/>
      </w:rPr>
    </w:pPr>
    <w:r w:rsidRPr="006B35C1">
      <w:rPr>
        <w:rFonts w:ascii="Times New Roman" w:hAnsi="Times New Roman" w:cs="Times New Roman"/>
        <w:sz w:val="24"/>
        <w:szCs w:val="24"/>
      </w:rPr>
      <w:t>INVESTMENT DECISIONS</w:t>
    </w:r>
    <w:r w:rsidRPr="006B35C1">
      <w:rPr>
        <w:rFonts w:ascii="Times New Roman" w:hAnsi="Times New Roman" w:cs="Times New Roman"/>
        <w:sz w:val="24"/>
        <w:szCs w:val="24"/>
      </w:rPr>
      <w:tab/>
    </w:r>
    <w:r w:rsidRPr="006B35C1">
      <w:rPr>
        <w:rFonts w:ascii="Times New Roman" w:hAnsi="Times New Roman" w:cs="Times New Roman"/>
        <w:sz w:val="24"/>
        <w:szCs w:val="24"/>
      </w:rPr>
      <w:tab/>
    </w:r>
    <w:sdt>
      <w:sdtPr>
        <w:rPr>
          <w:rFonts w:ascii="Times New Roman" w:hAnsi="Times New Roman" w:cs="Times New Roman"/>
          <w:sz w:val="24"/>
          <w:szCs w:val="24"/>
        </w:rPr>
        <w:id w:val="1928157540"/>
        <w:docPartObj>
          <w:docPartGallery w:val="Page Numbers (Top of Page)"/>
          <w:docPartUnique/>
        </w:docPartObj>
      </w:sdtPr>
      <w:sdtEndPr>
        <w:rPr>
          <w:noProof/>
        </w:rPr>
      </w:sdtEndPr>
      <w:sdtContent>
        <w:r w:rsidRPr="006B35C1">
          <w:rPr>
            <w:rFonts w:ascii="Times New Roman" w:hAnsi="Times New Roman" w:cs="Times New Roman"/>
            <w:sz w:val="24"/>
            <w:szCs w:val="24"/>
          </w:rPr>
          <w:fldChar w:fldCharType="begin"/>
        </w:r>
        <w:r w:rsidRPr="006B35C1">
          <w:rPr>
            <w:rFonts w:ascii="Times New Roman" w:hAnsi="Times New Roman" w:cs="Times New Roman"/>
            <w:sz w:val="24"/>
            <w:szCs w:val="24"/>
          </w:rPr>
          <w:instrText xml:space="preserve"> PAGE   \* MERGEFORMAT </w:instrText>
        </w:r>
        <w:r w:rsidRPr="006B35C1">
          <w:rPr>
            <w:rFonts w:ascii="Times New Roman" w:hAnsi="Times New Roman" w:cs="Times New Roman"/>
            <w:sz w:val="24"/>
            <w:szCs w:val="24"/>
          </w:rPr>
          <w:fldChar w:fldCharType="separate"/>
        </w:r>
        <w:r w:rsidR="001101CD">
          <w:rPr>
            <w:rFonts w:ascii="Times New Roman" w:hAnsi="Times New Roman" w:cs="Times New Roman"/>
            <w:noProof/>
            <w:sz w:val="24"/>
            <w:szCs w:val="24"/>
          </w:rPr>
          <w:t>4</w:t>
        </w:r>
        <w:r w:rsidRPr="006B35C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B35C1" w:rsidRPr="006B35C1" w:rsidRDefault="006B35C1" w:rsidP="006B35C1">
    <w:pPr>
      <w:pStyle w:val="Header"/>
      <w:jc w:val="right"/>
      <w:rPr>
        <w:rFonts w:ascii="Times New Roman" w:hAnsi="Times New Roman" w:cs="Times New Roman"/>
        <w:sz w:val="24"/>
        <w:szCs w:val="24"/>
      </w:rPr>
    </w:pPr>
    <w:r w:rsidRPr="006B35C1">
      <w:rPr>
        <w:rFonts w:ascii="Times New Roman" w:hAnsi="Times New Roman" w:cs="Times New Roman"/>
        <w:sz w:val="24"/>
        <w:szCs w:val="24"/>
      </w:rPr>
      <w:t>Running head: INVESTMENT DECISIONS</w:t>
    </w:r>
    <w:r w:rsidRPr="006B35C1">
      <w:rPr>
        <w:rFonts w:ascii="Times New Roman" w:hAnsi="Times New Roman" w:cs="Times New Roman"/>
        <w:sz w:val="24"/>
        <w:szCs w:val="24"/>
      </w:rPr>
      <w:tab/>
    </w:r>
    <w:r w:rsidRPr="006B35C1">
      <w:rPr>
        <w:rFonts w:ascii="Times New Roman" w:hAnsi="Times New Roman" w:cs="Times New Roman"/>
        <w:sz w:val="24"/>
        <w:szCs w:val="24"/>
      </w:rPr>
      <w:tab/>
    </w:r>
    <w:sdt>
      <w:sdtPr>
        <w:rPr>
          <w:rFonts w:ascii="Times New Roman" w:hAnsi="Times New Roman" w:cs="Times New Roman"/>
          <w:sz w:val="24"/>
          <w:szCs w:val="24"/>
        </w:rPr>
        <w:id w:val="-647281668"/>
        <w:docPartObj>
          <w:docPartGallery w:val="Page Numbers (Top of Page)"/>
          <w:docPartUnique/>
        </w:docPartObj>
      </w:sdtPr>
      <w:sdtEndPr>
        <w:rPr>
          <w:noProof/>
        </w:rPr>
      </w:sdtEndPr>
      <w:sdtContent>
        <w:r w:rsidRPr="006B35C1">
          <w:rPr>
            <w:rFonts w:ascii="Times New Roman" w:hAnsi="Times New Roman" w:cs="Times New Roman"/>
            <w:sz w:val="24"/>
            <w:szCs w:val="24"/>
          </w:rPr>
          <w:fldChar w:fldCharType="begin"/>
        </w:r>
        <w:r w:rsidRPr="006B35C1">
          <w:rPr>
            <w:rFonts w:ascii="Times New Roman" w:hAnsi="Times New Roman" w:cs="Times New Roman"/>
            <w:sz w:val="24"/>
            <w:szCs w:val="24"/>
          </w:rPr>
          <w:instrText xml:space="preserve"> PAGE   \* MERGEFORMAT </w:instrText>
        </w:r>
        <w:r w:rsidRPr="006B35C1">
          <w:rPr>
            <w:rFonts w:ascii="Times New Roman" w:hAnsi="Times New Roman" w:cs="Times New Roman"/>
            <w:sz w:val="24"/>
            <w:szCs w:val="24"/>
          </w:rPr>
          <w:fldChar w:fldCharType="separate"/>
        </w:r>
        <w:r w:rsidR="004415E9">
          <w:rPr>
            <w:rFonts w:ascii="Times New Roman" w:hAnsi="Times New Roman" w:cs="Times New Roman"/>
            <w:noProof/>
            <w:sz w:val="24"/>
            <w:szCs w:val="24"/>
          </w:rPr>
          <w:t>1</w:t>
        </w:r>
        <w:r w:rsidRPr="006B35C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wMjYxtDC3NDI0NDBQ0lEKTi0uzszPAykwrAUAKn0Z1SwAAAA="/>
  </w:docVars>
  <w:rsids>
    <w:rsidRoot w:val="003E4448"/>
    <w:rsid w:val="001101CD"/>
    <w:rsid w:val="003E4448"/>
    <w:rsid w:val="004415E9"/>
    <w:rsid w:val="006B35C1"/>
    <w:rsid w:val="00737B14"/>
    <w:rsid w:val="009A1C33"/>
    <w:rsid w:val="00AC2F46"/>
    <w:rsid w:val="00EB36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5C1"/>
    <w:rPr>
      <w:color w:val="0563C1" w:themeColor="hyperlink"/>
      <w:u w:val="single"/>
    </w:rPr>
  </w:style>
  <w:style w:type="paragraph" w:styleId="Header">
    <w:name w:val="header"/>
    <w:basedOn w:val="Normal"/>
    <w:link w:val="HeaderChar"/>
    <w:uiPriority w:val="99"/>
    <w:unhideWhenUsed/>
    <w:rsid w:val="006B3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5C1"/>
  </w:style>
  <w:style w:type="paragraph" w:styleId="Footer">
    <w:name w:val="footer"/>
    <w:basedOn w:val="Normal"/>
    <w:link w:val="FooterChar"/>
    <w:uiPriority w:val="99"/>
    <w:unhideWhenUsed/>
    <w:rsid w:val="006B3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5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B35C1"/>
    <w:rPr>
      <w:color w:val="0563C1" w:themeColor="hyperlink"/>
      <w:u w:val="single"/>
    </w:rPr>
  </w:style>
  <w:style w:type="paragraph" w:styleId="Header">
    <w:name w:val="header"/>
    <w:basedOn w:val="Normal"/>
    <w:link w:val="HeaderChar"/>
    <w:uiPriority w:val="99"/>
    <w:unhideWhenUsed/>
    <w:rsid w:val="006B35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5C1"/>
  </w:style>
  <w:style w:type="paragraph" w:styleId="Footer">
    <w:name w:val="footer"/>
    <w:basedOn w:val="Normal"/>
    <w:link w:val="FooterChar"/>
    <w:uiPriority w:val="99"/>
    <w:unhideWhenUsed/>
    <w:rsid w:val="006B35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5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forbes.com/sites/johnmauldin/2017/06/01/modern-portfolio-"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461</Words>
  <Characters>2631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2019-02-19T04:17:00Z</dcterms:created>
  <dcterms:modified xsi:type="dcterms:W3CDTF">2019-02-19T04:17:00Z</dcterms:modified>
</cp:coreProperties>
</file>